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0C7A">
      <w:pPr>
        <w:jc w:val="center"/>
        <w:rPr>
          <w:rFonts w:ascii="Century Gothic" w:hAnsi="Century Gothic"/>
          <w:sz w:val="22"/>
        </w:rPr>
      </w:pPr>
      <w:bookmarkStart w:id="0" w:name="_GoBack"/>
      <w:bookmarkEnd w:id="0"/>
      <w:r>
        <w:rPr>
          <w:rFonts w:ascii="Century Gothic" w:hAnsi="Century Gothic"/>
          <w:noProof/>
          <w:sz w:val="22"/>
        </w:rPr>
        <w:drawing>
          <wp:anchor distT="0" distB="0" distL="114300" distR="114300" simplePos="0" relativeHeight="251657728" behindDoc="0" locked="0" layoutInCell="0" allowOverlap="1">
            <wp:simplePos x="0" y="0"/>
            <wp:positionH relativeFrom="column">
              <wp:posOffset>3552190</wp:posOffset>
            </wp:positionH>
            <wp:positionV relativeFrom="paragraph">
              <wp:posOffset>-271780</wp:posOffset>
            </wp:positionV>
            <wp:extent cx="2671445" cy="595630"/>
            <wp:effectExtent l="0" t="0" r="0" b="0"/>
            <wp:wrapTopAndBottom/>
            <wp:docPr id="2" name="Picture 2" descr="FinalLogo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Logo2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144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E0C7A">
      <w:pPr>
        <w:jc w:val="center"/>
        <w:rPr>
          <w:rFonts w:ascii="Century Gothic" w:hAnsi="Century Gothic"/>
          <w:sz w:val="22"/>
        </w:rPr>
      </w:pPr>
    </w:p>
    <w:p w:rsidR="00000000" w:rsidRDefault="008E0C7A">
      <w:pPr>
        <w:jc w:val="center"/>
        <w:rPr>
          <w:rFonts w:ascii="Century Gothic" w:hAnsi="Century Gothic"/>
          <w:sz w:val="22"/>
        </w:rPr>
      </w:pPr>
    </w:p>
    <w:p w:rsidR="00000000" w:rsidRDefault="008E0C7A">
      <w:pPr>
        <w:jc w:val="center"/>
        <w:rPr>
          <w:rFonts w:ascii="Century Gothic" w:hAnsi="Century Gothic"/>
          <w:sz w:val="22"/>
        </w:rPr>
      </w:pPr>
    </w:p>
    <w:p w:rsidR="00000000" w:rsidRDefault="008E0C7A">
      <w:pPr>
        <w:pStyle w:val="Title"/>
        <w:rPr>
          <w:rFonts w:ascii="Century Gothic" w:hAnsi="Century Gothic"/>
          <w:sz w:val="22"/>
        </w:rPr>
      </w:pPr>
      <w:r>
        <w:rPr>
          <w:rFonts w:ascii="Century Gothic" w:hAnsi="Century Gothic"/>
          <w:sz w:val="22"/>
        </w:rPr>
        <w:t>Product Placement</w:t>
      </w:r>
    </w:p>
    <w:p w:rsidR="00000000" w:rsidRDefault="008E0C7A">
      <w:pPr>
        <w:jc w:val="center"/>
        <w:rPr>
          <w:rFonts w:ascii="Century Gothic" w:hAnsi="Century Gothic"/>
          <w:sz w:val="22"/>
        </w:rPr>
      </w:pPr>
    </w:p>
    <w:p w:rsidR="00000000" w:rsidRDefault="008E0C7A">
      <w:pPr>
        <w:jc w:val="center"/>
        <w:rPr>
          <w:rFonts w:ascii="Century Gothic" w:hAnsi="Century Gothic"/>
          <w:sz w:val="22"/>
        </w:rPr>
      </w:pPr>
    </w:p>
    <w:p w:rsidR="00000000" w:rsidRDefault="008E0C7A">
      <w:pPr>
        <w:rPr>
          <w:rFonts w:ascii="Century Gothic" w:hAnsi="Century Gothic"/>
          <w:color w:val="000000"/>
          <w:sz w:val="22"/>
        </w:rPr>
      </w:pPr>
      <w:r>
        <w:rPr>
          <w:rFonts w:ascii="Century Gothic" w:hAnsi="Century Gothic"/>
          <w:color w:val="000000"/>
          <w:sz w:val="22"/>
        </w:rPr>
        <w:t>Product Placement is an attractive tactic in the marketing arsenal.  When strategically deployed, it can effectively complement a brand’s communication platform and/or serve as the cornerstone to a well-integrated consumer promotio</w:t>
      </w:r>
      <w:r>
        <w:rPr>
          <w:rFonts w:ascii="Century Gothic" w:hAnsi="Century Gothic"/>
          <w:color w:val="000000"/>
          <w:sz w:val="22"/>
        </w:rPr>
        <w:t>n.  With the proper background intelligence regarding the property, and the implementation of checkpoints along the way, product placement is an extremely efficient means of establishing the brand message with the target audience.</w:t>
      </w:r>
    </w:p>
    <w:p w:rsidR="00000000" w:rsidRDefault="008E0C7A">
      <w:pPr>
        <w:rPr>
          <w:rFonts w:ascii="Century Gothic" w:hAnsi="Century Gothic"/>
          <w:color w:val="000000"/>
          <w:sz w:val="22"/>
        </w:rPr>
      </w:pPr>
    </w:p>
    <w:p w:rsidR="00000000" w:rsidRDefault="008E0C7A">
      <w:pPr>
        <w:rPr>
          <w:rFonts w:ascii="Century Gothic" w:hAnsi="Century Gothic"/>
          <w:color w:val="000000"/>
          <w:sz w:val="22"/>
        </w:rPr>
      </w:pPr>
      <w:r>
        <w:rPr>
          <w:rFonts w:ascii="Century Gothic" w:hAnsi="Century Gothic"/>
          <w:color w:val="000000"/>
          <w:sz w:val="22"/>
        </w:rPr>
        <w:t>The key benefit of produ</w:t>
      </w:r>
      <w:r>
        <w:rPr>
          <w:rFonts w:ascii="Century Gothic" w:hAnsi="Century Gothic"/>
          <w:color w:val="000000"/>
          <w:sz w:val="22"/>
        </w:rPr>
        <w:t>ct placement is the “halo effect” generated by the implied endorsement of the product by the entertainment vehicle and celebrities favored by the target audience.</w:t>
      </w:r>
    </w:p>
    <w:p w:rsidR="00000000" w:rsidRDefault="008E0C7A">
      <w:pPr>
        <w:rPr>
          <w:rFonts w:ascii="Century Gothic" w:hAnsi="Century Gothic"/>
          <w:color w:val="000000"/>
          <w:sz w:val="22"/>
        </w:rPr>
      </w:pPr>
    </w:p>
    <w:p w:rsidR="00000000" w:rsidRDefault="008E0C7A">
      <w:pPr>
        <w:rPr>
          <w:rFonts w:ascii="Century Gothic" w:hAnsi="Century Gothic"/>
          <w:b/>
          <w:sz w:val="22"/>
        </w:rPr>
      </w:pPr>
      <w:r>
        <w:rPr>
          <w:rFonts w:ascii="Century Gothic" w:hAnsi="Century Gothic"/>
          <w:b/>
          <w:sz w:val="22"/>
        </w:rPr>
        <w:t>Product Placement Objectives</w:t>
      </w:r>
    </w:p>
    <w:p w:rsidR="00000000" w:rsidRDefault="008E0C7A">
      <w:pPr>
        <w:numPr>
          <w:ilvl w:val="0"/>
          <w:numId w:val="10"/>
        </w:numPr>
        <w:rPr>
          <w:rFonts w:ascii="Century Gothic" w:hAnsi="Century Gothic"/>
          <w:sz w:val="22"/>
        </w:rPr>
      </w:pPr>
      <w:r>
        <w:rPr>
          <w:rFonts w:ascii="Century Gothic" w:hAnsi="Century Gothic"/>
          <w:sz w:val="22"/>
        </w:rPr>
        <w:t>Generate awareness</w:t>
      </w:r>
    </w:p>
    <w:p w:rsidR="00000000" w:rsidRDefault="008E0C7A">
      <w:pPr>
        <w:numPr>
          <w:ilvl w:val="0"/>
          <w:numId w:val="10"/>
        </w:numPr>
        <w:rPr>
          <w:rFonts w:ascii="Century Gothic" w:hAnsi="Century Gothic"/>
          <w:sz w:val="22"/>
        </w:rPr>
      </w:pPr>
      <w:r>
        <w:rPr>
          <w:rFonts w:ascii="Century Gothic" w:hAnsi="Century Gothic"/>
          <w:sz w:val="22"/>
        </w:rPr>
        <w:t>Break through clutter (vs traditional advert</w:t>
      </w:r>
      <w:r>
        <w:rPr>
          <w:rFonts w:ascii="Century Gothic" w:hAnsi="Century Gothic"/>
          <w:sz w:val="22"/>
        </w:rPr>
        <w:t>ising)</w:t>
      </w:r>
    </w:p>
    <w:p w:rsidR="00000000" w:rsidRDefault="008E0C7A">
      <w:pPr>
        <w:numPr>
          <w:ilvl w:val="0"/>
          <w:numId w:val="10"/>
        </w:numPr>
        <w:rPr>
          <w:rFonts w:ascii="Century Gothic" w:hAnsi="Century Gothic"/>
          <w:sz w:val="22"/>
        </w:rPr>
      </w:pPr>
      <w:r>
        <w:rPr>
          <w:rFonts w:ascii="Century Gothic" w:hAnsi="Century Gothic"/>
          <w:sz w:val="22"/>
        </w:rPr>
        <w:t>Establish new/alternate product use</w:t>
      </w:r>
    </w:p>
    <w:p w:rsidR="00000000" w:rsidRDefault="008E0C7A">
      <w:pPr>
        <w:numPr>
          <w:ilvl w:val="0"/>
          <w:numId w:val="10"/>
        </w:numPr>
        <w:rPr>
          <w:rFonts w:ascii="Century Gothic" w:hAnsi="Century Gothic"/>
          <w:sz w:val="22"/>
        </w:rPr>
      </w:pPr>
      <w:r>
        <w:rPr>
          <w:rFonts w:ascii="Century Gothic" w:hAnsi="Century Gothic"/>
          <w:sz w:val="22"/>
        </w:rPr>
        <w:t>Soft sell through positive association</w:t>
      </w:r>
    </w:p>
    <w:p w:rsidR="00000000" w:rsidRDefault="008E0C7A">
      <w:pPr>
        <w:numPr>
          <w:ilvl w:val="0"/>
          <w:numId w:val="10"/>
        </w:numPr>
        <w:tabs>
          <w:tab w:val="clear" w:pos="360"/>
        </w:tabs>
        <w:rPr>
          <w:rFonts w:ascii="Century Gothic" w:hAnsi="Century Gothic"/>
          <w:sz w:val="22"/>
        </w:rPr>
      </w:pPr>
      <w:r>
        <w:rPr>
          <w:rFonts w:ascii="Century Gothic" w:hAnsi="Century Gothic"/>
          <w:sz w:val="22"/>
        </w:rPr>
        <w:t>Extend reach of marketing initiatives</w:t>
      </w:r>
    </w:p>
    <w:p w:rsidR="00000000" w:rsidRDefault="008E0C7A">
      <w:pPr>
        <w:numPr>
          <w:ilvl w:val="0"/>
          <w:numId w:val="10"/>
        </w:numPr>
        <w:tabs>
          <w:tab w:val="clear" w:pos="360"/>
        </w:tabs>
        <w:rPr>
          <w:rFonts w:ascii="Century Gothic" w:hAnsi="Century Gothic"/>
          <w:sz w:val="22"/>
        </w:rPr>
      </w:pPr>
      <w:r>
        <w:rPr>
          <w:rFonts w:ascii="Century Gothic" w:hAnsi="Century Gothic"/>
          <w:sz w:val="22"/>
        </w:rPr>
        <w:t>Build reach through longevity of entertainment property and its ancillary market sales</w:t>
      </w:r>
    </w:p>
    <w:p w:rsidR="00000000" w:rsidRDefault="008E0C7A">
      <w:pPr>
        <w:rPr>
          <w:rFonts w:ascii="Century Gothic" w:hAnsi="Century Gothic"/>
          <w:color w:val="000000"/>
          <w:sz w:val="22"/>
        </w:rPr>
      </w:pPr>
    </w:p>
    <w:p w:rsidR="00000000" w:rsidRDefault="008E0C7A">
      <w:pPr>
        <w:pStyle w:val="Heading1"/>
      </w:pPr>
      <w:r>
        <w:t>Product Placement Types</w:t>
      </w:r>
    </w:p>
    <w:p w:rsidR="00000000" w:rsidRDefault="008E0C7A">
      <w:pPr>
        <w:numPr>
          <w:ilvl w:val="0"/>
          <w:numId w:val="12"/>
        </w:numPr>
        <w:rPr>
          <w:rFonts w:ascii="Century Gothic" w:hAnsi="Century Gothic"/>
          <w:color w:val="000000"/>
          <w:sz w:val="22"/>
        </w:rPr>
      </w:pPr>
      <w:r>
        <w:rPr>
          <w:rFonts w:ascii="Century Gothic" w:hAnsi="Century Gothic"/>
          <w:color w:val="000000"/>
          <w:sz w:val="22"/>
        </w:rPr>
        <w:t>Visual—product is simply</w:t>
      </w:r>
      <w:r>
        <w:rPr>
          <w:rFonts w:ascii="Century Gothic" w:hAnsi="Century Gothic"/>
          <w:color w:val="000000"/>
          <w:sz w:val="22"/>
        </w:rPr>
        <w:t xml:space="preserve"> observed as part of the environment</w:t>
      </w:r>
    </w:p>
    <w:p w:rsidR="00000000" w:rsidRDefault="008E0C7A">
      <w:pPr>
        <w:numPr>
          <w:ilvl w:val="0"/>
          <w:numId w:val="12"/>
        </w:numPr>
        <w:rPr>
          <w:rFonts w:ascii="Century Gothic" w:hAnsi="Century Gothic"/>
          <w:color w:val="000000"/>
          <w:sz w:val="22"/>
        </w:rPr>
      </w:pPr>
      <w:r>
        <w:rPr>
          <w:rFonts w:ascii="Century Gothic" w:hAnsi="Century Gothic"/>
          <w:color w:val="000000"/>
          <w:sz w:val="22"/>
        </w:rPr>
        <w:t>Verbal—product is mentioned</w:t>
      </w:r>
    </w:p>
    <w:p w:rsidR="00000000" w:rsidRDefault="008E0C7A">
      <w:pPr>
        <w:numPr>
          <w:ilvl w:val="0"/>
          <w:numId w:val="12"/>
        </w:numPr>
        <w:rPr>
          <w:rFonts w:ascii="Century Gothic" w:hAnsi="Century Gothic"/>
          <w:color w:val="000000"/>
          <w:sz w:val="22"/>
        </w:rPr>
      </w:pPr>
      <w:r>
        <w:rPr>
          <w:rFonts w:ascii="Century Gothic" w:hAnsi="Century Gothic"/>
          <w:color w:val="000000"/>
          <w:sz w:val="22"/>
        </w:rPr>
        <w:t>Hands-on—product is handled or used</w:t>
      </w:r>
    </w:p>
    <w:p w:rsidR="00000000" w:rsidRDefault="008E0C7A">
      <w:pPr>
        <w:rPr>
          <w:rFonts w:ascii="Century Gothic" w:hAnsi="Century Gothic"/>
          <w:color w:val="000000"/>
          <w:sz w:val="22"/>
        </w:rPr>
      </w:pPr>
    </w:p>
    <w:p w:rsidR="00000000" w:rsidRDefault="008E0C7A">
      <w:pPr>
        <w:rPr>
          <w:rFonts w:ascii="Century Gothic" w:hAnsi="Century Gothic"/>
          <w:b/>
          <w:sz w:val="22"/>
        </w:rPr>
      </w:pPr>
      <w:r>
        <w:rPr>
          <w:rFonts w:ascii="Century Gothic" w:hAnsi="Century Gothic"/>
          <w:b/>
          <w:sz w:val="22"/>
        </w:rPr>
        <w:t>Product Placement Requirements</w:t>
      </w:r>
    </w:p>
    <w:p w:rsidR="00000000" w:rsidRDefault="008E0C7A">
      <w:pPr>
        <w:numPr>
          <w:ilvl w:val="0"/>
          <w:numId w:val="11"/>
        </w:numPr>
        <w:rPr>
          <w:rFonts w:ascii="Century Gothic" w:hAnsi="Century Gothic"/>
          <w:sz w:val="22"/>
        </w:rPr>
      </w:pPr>
      <w:r>
        <w:rPr>
          <w:rFonts w:ascii="Century Gothic" w:hAnsi="Century Gothic"/>
          <w:sz w:val="22"/>
        </w:rPr>
        <w:t>Product used in a natural and positive way reinforcing its image</w:t>
      </w:r>
    </w:p>
    <w:p w:rsidR="00000000" w:rsidRDefault="008E0C7A">
      <w:pPr>
        <w:numPr>
          <w:ilvl w:val="0"/>
          <w:numId w:val="11"/>
        </w:numPr>
        <w:rPr>
          <w:rFonts w:ascii="Century Gothic" w:hAnsi="Century Gothic"/>
          <w:sz w:val="22"/>
        </w:rPr>
      </w:pPr>
      <w:r>
        <w:rPr>
          <w:rFonts w:ascii="Century Gothic" w:hAnsi="Century Gothic"/>
          <w:sz w:val="22"/>
        </w:rPr>
        <w:t>Product realistically integrated into a show/environment t</w:t>
      </w:r>
      <w:r>
        <w:rPr>
          <w:rFonts w:ascii="Century Gothic" w:hAnsi="Century Gothic"/>
          <w:sz w:val="22"/>
        </w:rPr>
        <w:t>hat is believable to audience</w:t>
      </w:r>
    </w:p>
    <w:p w:rsidR="00000000" w:rsidRDefault="008E0C7A">
      <w:pPr>
        <w:numPr>
          <w:ilvl w:val="0"/>
          <w:numId w:val="11"/>
        </w:numPr>
        <w:rPr>
          <w:rFonts w:ascii="Century Gothic" w:hAnsi="Century Gothic"/>
          <w:sz w:val="22"/>
        </w:rPr>
      </w:pPr>
      <w:r>
        <w:rPr>
          <w:rFonts w:ascii="Century Gothic" w:hAnsi="Century Gothic"/>
          <w:sz w:val="22"/>
        </w:rPr>
        <w:t>Product is on screen for a sufficient length of time so that consumers can make the association</w:t>
      </w:r>
    </w:p>
    <w:sectPr w:rsidR="00000000">
      <w:footerReference w:type="default" r:id="rId9"/>
      <w:pgSz w:w="12216" w:h="15816"/>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C7A">
      <w:r>
        <w:separator/>
      </w:r>
    </w:p>
  </w:endnote>
  <w:endnote w:type="continuationSeparator" w:id="0">
    <w:p w:rsidR="00000000" w:rsidRDefault="008E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0C7A">
    <w:pPr>
      <w:pStyle w:val="Footer"/>
      <w:jc w:val="center"/>
      <w:rPr>
        <w:rFonts w:ascii="Arial" w:hAnsi="Arial"/>
        <w:color w:val="C0C0C0"/>
        <w:sz w:val="3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C7A">
      <w:r>
        <w:separator/>
      </w:r>
    </w:p>
  </w:footnote>
  <w:footnote w:type="continuationSeparator" w:id="0">
    <w:p w:rsidR="00000000" w:rsidRDefault="008E0C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5A"/>
    <w:multiLevelType w:val="singleLevel"/>
    <w:tmpl w:val="00000000"/>
    <w:lvl w:ilvl="0">
      <w:start w:val="1"/>
      <w:numFmt w:val="bullet"/>
      <w:lvlText w:val="•"/>
      <w:lvlJc w:val="left"/>
      <w:pPr>
        <w:tabs>
          <w:tab w:val="num" w:pos="360"/>
        </w:tabs>
        <w:ind w:left="360" w:hanging="360"/>
      </w:pPr>
      <w:rPr>
        <w:rFonts w:ascii="Arial" w:hAnsi="Arial" w:hint="default"/>
        <w:sz w:val="20"/>
      </w:rPr>
    </w:lvl>
  </w:abstractNum>
  <w:abstractNum w:abstractNumId="7">
    <w:nsid w:val="0000005B"/>
    <w:multiLevelType w:val="multilevel"/>
    <w:tmpl w:val="0000000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720"/>
        </w:tabs>
        <w:ind w:left="720" w:hanging="360"/>
      </w:pPr>
      <w:rPr>
        <w:rFonts w:ascii="Symbol" w:hAnsi="Symbol" w:hint="default"/>
        <w:sz w:val="18"/>
      </w:rPr>
    </w:lvl>
    <w:lvl w:ilvl="2">
      <w:numFmt w:val="bullet"/>
      <w:lvlText w:val=""/>
      <w:lvlJc w:val="left"/>
      <w:pPr>
        <w:tabs>
          <w:tab w:val="num" w:pos="1080"/>
        </w:tabs>
        <w:ind w:left="1080" w:hanging="360"/>
      </w:pPr>
      <w:rPr>
        <w:rFonts w:ascii="Symbol" w:hAnsi="Symbol" w:hint="default"/>
        <w:sz w:val="18"/>
      </w:rPr>
    </w:lvl>
    <w:lvl w:ilvl="3">
      <w:numFmt w:val="bullet"/>
      <w:lvlText w:val="•"/>
      <w:lvlJc w:val="left"/>
      <w:pPr>
        <w:tabs>
          <w:tab w:val="num" w:pos="1440"/>
        </w:tabs>
        <w:ind w:left="1440" w:hanging="360"/>
      </w:pPr>
      <w:rPr>
        <w:rFonts w:ascii="Arial" w:hAnsi="Arial" w:hint="default"/>
        <w:sz w:val="18"/>
      </w:rPr>
    </w:lvl>
    <w:lvl w:ilvl="4">
      <w:numFmt w:val="bullet"/>
      <w:lvlText w:val=""/>
      <w:lvlJc w:val="left"/>
      <w:pPr>
        <w:tabs>
          <w:tab w:val="num" w:pos="1800"/>
        </w:tabs>
        <w:ind w:left="1800" w:hanging="360"/>
      </w:pPr>
      <w:rPr>
        <w:rFonts w:ascii="Symbol" w:hAnsi="Symbol" w:hint="default"/>
        <w:sz w:val="18"/>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8">
    <w:nsid w:val="0000005C"/>
    <w:multiLevelType w:val="multilevel"/>
    <w:tmpl w:val="0000000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720"/>
        </w:tabs>
        <w:ind w:left="720" w:hanging="360"/>
      </w:pPr>
      <w:rPr>
        <w:rFonts w:ascii="Symbol" w:hAnsi="Symbol" w:hint="default"/>
        <w:sz w:val="18"/>
      </w:rPr>
    </w:lvl>
    <w:lvl w:ilvl="2">
      <w:numFmt w:val="bullet"/>
      <w:lvlText w:val=""/>
      <w:lvlJc w:val="left"/>
      <w:pPr>
        <w:tabs>
          <w:tab w:val="num" w:pos="1080"/>
        </w:tabs>
        <w:ind w:left="1080" w:hanging="360"/>
      </w:pPr>
      <w:rPr>
        <w:rFonts w:ascii="Symbol" w:hAnsi="Symbol" w:hint="default"/>
        <w:sz w:val="18"/>
      </w:rPr>
    </w:lvl>
    <w:lvl w:ilvl="3">
      <w:numFmt w:val="bullet"/>
      <w:lvlText w:val="•"/>
      <w:lvlJc w:val="left"/>
      <w:pPr>
        <w:tabs>
          <w:tab w:val="num" w:pos="1440"/>
        </w:tabs>
        <w:ind w:left="1440" w:hanging="360"/>
      </w:pPr>
      <w:rPr>
        <w:rFonts w:ascii="Arial" w:hAnsi="Arial" w:hint="default"/>
        <w:sz w:val="18"/>
      </w:rPr>
    </w:lvl>
    <w:lvl w:ilvl="4">
      <w:numFmt w:val="bullet"/>
      <w:lvlText w:val=""/>
      <w:lvlJc w:val="left"/>
      <w:pPr>
        <w:tabs>
          <w:tab w:val="num" w:pos="1800"/>
        </w:tabs>
        <w:ind w:left="1800" w:hanging="360"/>
      </w:pPr>
      <w:rPr>
        <w:rFonts w:ascii="Symbol" w:hAnsi="Symbol" w:hint="default"/>
        <w:sz w:val="18"/>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9">
    <w:nsid w:val="0000005D"/>
    <w:multiLevelType w:val="multilevel"/>
    <w:tmpl w:val="0000000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720"/>
        </w:tabs>
        <w:ind w:left="720" w:hanging="360"/>
      </w:pPr>
      <w:rPr>
        <w:rFonts w:ascii="Symbol" w:hAnsi="Symbol" w:hint="default"/>
        <w:sz w:val="18"/>
      </w:rPr>
    </w:lvl>
    <w:lvl w:ilvl="2">
      <w:numFmt w:val="bullet"/>
      <w:lvlText w:val=""/>
      <w:lvlJc w:val="left"/>
      <w:pPr>
        <w:tabs>
          <w:tab w:val="num" w:pos="1080"/>
        </w:tabs>
        <w:ind w:left="1080" w:hanging="360"/>
      </w:pPr>
      <w:rPr>
        <w:rFonts w:ascii="Symbol" w:hAnsi="Symbol" w:hint="default"/>
        <w:sz w:val="18"/>
      </w:rPr>
    </w:lvl>
    <w:lvl w:ilvl="3">
      <w:numFmt w:val="bullet"/>
      <w:lvlText w:val="•"/>
      <w:lvlJc w:val="left"/>
      <w:pPr>
        <w:tabs>
          <w:tab w:val="num" w:pos="1440"/>
        </w:tabs>
        <w:ind w:left="1440" w:hanging="360"/>
      </w:pPr>
      <w:rPr>
        <w:rFonts w:ascii="Arial" w:hAnsi="Arial" w:hint="default"/>
        <w:sz w:val="18"/>
      </w:rPr>
    </w:lvl>
    <w:lvl w:ilvl="4">
      <w:numFmt w:val="bullet"/>
      <w:lvlText w:val=""/>
      <w:lvlJc w:val="left"/>
      <w:pPr>
        <w:tabs>
          <w:tab w:val="num" w:pos="1800"/>
        </w:tabs>
        <w:ind w:left="1800" w:hanging="360"/>
      </w:pPr>
      <w:rPr>
        <w:rFonts w:ascii="Symbol" w:hAnsi="Symbol" w:hint="default"/>
        <w:sz w:val="18"/>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0">
    <w:nsid w:val="0000005E"/>
    <w:multiLevelType w:val="multilevel"/>
    <w:tmpl w:val="00000000"/>
    <w:lvl w:ilvl="0">
      <w:start w:val="1"/>
      <w:numFmt w:val="bullet"/>
      <w:lvlText w:val=""/>
      <w:lvlJc w:val="left"/>
      <w:pPr>
        <w:tabs>
          <w:tab w:val="num" w:pos="360"/>
        </w:tabs>
        <w:ind w:left="360" w:hanging="360"/>
      </w:pPr>
      <w:rPr>
        <w:rFonts w:ascii="Symbol" w:hAnsi="Symbol" w:hint="default"/>
        <w:sz w:val="24"/>
      </w:rPr>
    </w:lvl>
    <w:lvl w:ilvl="1">
      <w:numFmt w:val="bullet"/>
      <w:lvlText w:val=""/>
      <w:lvlJc w:val="left"/>
      <w:pPr>
        <w:tabs>
          <w:tab w:val="num" w:pos="720"/>
        </w:tabs>
        <w:ind w:left="720" w:hanging="360"/>
      </w:pPr>
      <w:rPr>
        <w:rFonts w:ascii="Symbol" w:hAnsi="Symbol" w:hint="default"/>
        <w:sz w:val="18"/>
      </w:rPr>
    </w:lvl>
    <w:lvl w:ilvl="2">
      <w:numFmt w:val="bullet"/>
      <w:lvlText w:val=""/>
      <w:lvlJc w:val="left"/>
      <w:pPr>
        <w:tabs>
          <w:tab w:val="num" w:pos="1080"/>
        </w:tabs>
        <w:ind w:left="1080" w:hanging="360"/>
      </w:pPr>
      <w:rPr>
        <w:rFonts w:ascii="Symbol" w:hAnsi="Symbol" w:hint="default"/>
        <w:sz w:val="18"/>
      </w:rPr>
    </w:lvl>
    <w:lvl w:ilvl="3">
      <w:numFmt w:val="bullet"/>
      <w:lvlText w:val="•"/>
      <w:lvlJc w:val="left"/>
      <w:pPr>
        <w:tabs>
          <w:tab w:val="num" w:pos="1440"/>
        </w:tabs>
        <w:ind w:left="1440" w:hanging="360"/>
      </w:pPr>
      <w:rPr>
        <w:rFonts w:ascii="Arial" w:hAnsi="Arial" w:hint="default"/>
        <w:sz w:val="18"/>
      </w:rPr>
    </w:lvl>
    <w:lvl w:ilvl="4">
      <w:numFmt w:val="bullet"/>
      <w:lvlText w:val=""/>
      <w:lvlJc w:val="left"/>
      <w:pPr>
        <w:tabs>
          <w:tab w:val="num" w:pos="1800"/>
        </w:tabs>
        <w:ind w:left="1800" w:hanging="360"/>
      </w:pPr>
      <w:rPr>
        <w:rFonts w:ascii="Symbol" w:hAnsi="Symbol" w:hint="default"/>
        <w:sz w:val="18"/>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num w:numId="1">
    <w:abstractNumId w:val="0"/>
    <w:lvlOverride w:ilvl="0">
      <w:lvl w:ilvl="0">
        <w:numFmt w:val="bullet"/>
        <w:lvlText w:val="–"/>
        <w:legacy w:legacy="1" w:legacySpace="0" w:legacyIndent="0"/>
        <w:lvlJc w:val="left"/>
        <w:rPr>
          <w:rFonts w:ascii="Times New Roman" w:hAnsi="Times New Roman" w:hint="default"/>
          <w:sz w:val="36"/>
        </w:rPr>
      </w:lvl>
    </w:lvlOverride>
  </w:num>
  <w:num w:numId="2">
    <w:abstractNumId w:val="6"/>
  </w:num>
  <w:num w:numId="3">
    <w:abstractNumId w:val="7"/>
  </w:num>
  <w:num w:numId="4">
    <w:abstractNumId w:val="8"/>
  </w:num>
  <w:num w:numId="5">
    <w:abstractNumId w:val="9"/>
  </w:num>
  <w:num w:numId="6">
    <w:abstractNumId w:val="10"/>
  </w:num>
  <w:num w:numId="7">
    <w:abstractNumId w:val="1"/>
  </w:num>
  <w:num w:numId="8">
    <w:abstractNumId w:val="2"/>
  </w:num>
  <w:num w:numId="9">
    <w:abstractNumId w:val="3"/>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7A"/>
    <w:rsid w:val="008E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entury Gothic" w:hAnsi="Century Gothic"/>
      <w:b/>
      <w:color w:val="000000"/>
      <w:sz w:val="2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eastAsia="Times New Roman" w:hAnsi="Arial"/>
      <w:color w:val="000000"/>
    </w:rPr>
  </w:style>
  <w:style w:type="paragraph" w:styleId="Title">
    <w:name w:val="Title"/>
    <w:basedOn w:val="Normal"/>
    <w:qFormat/>
    <w:pPr>
      <w:jc w:val="center"/>
    </w:pPr>
    <w:rPr>
      <w:rFonts w:ascii="Arial" w:hAnsi="Arial"/>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entury Gothic" w:hAnsi="Century Gothic"/>
      <w:b/>
      <w:color w:val="000000"/>
      <w:sz w:val="2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eastAsia="Times New Roman" w:hAnsi="Arial"/>
      <w:color w:val="000000"/>
    </w:rPr>
  </w:style>
  <w:style w:type="paragraph" w:styleId="Title">
    <w:name w:val="Title"/>
    <w:basedOn w:val="Normal"/>
    <w:qFormat/>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Strategic Alliances</vt:lpstr>
    </vt:vector>
  </TitlesOfParts>
  <Company>East West Creative</Company>
  <LinksUpToDate>false</LinksUpToDate>
  <CharactersWithSpaces>1404</CharactersWithSpaces>
  <SharedDoc>false</SharedDoc>
  <HLinks>
    <vt:vector size="6" baseType="variant">
      <vt:variant>
        <vt:i4>5373986</vt:i4>
      </vt:variant>
      <vt:variant>
        <vt:i4>-1</vt:i4>
      </vt:variant>
      <vt:variant>
        <vt:i4>1026</vt:i4>
      </vt:variant>
      <vt:variant>
        <vt:i4>1</vt:i4>
      </vt:variant>
      <vt:variant>
        <vt:lpwstr>FinalLogo2 copy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Alliances</dc:title>
  <dc:subject/>
  <dc:creator>Michael Siciliano</dc:creator>
  <cp:keywords/>
  <cp:lastModifiedBy>Brett McCarty</cp:lastModifiedBy>
  <cp:revision>2</cp:revision>
  <dcterms:created xsi:type="dcterms:W3CDTF">2015-08-10T19:44:00Z</dcterms:created>
  <dcterms:modified xsi:type="dcterms:W3CDTF">2015-08-10T19:44:00Z</dcterms:modified>
</cp:coreProperties>
</file>